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3</w:t>
      </w:r>
      <w:r>
        <w:rPr>
          <w:sz w:val="24"/>
          <w:szCs w:val="24"/>
        </w:rPr>
        <w:tab/>
      </w:r>
      <w:r>
        <w:rPr>
          <w:sz w:val="24"/>
          <w:szCs w:val="24"/>
        </w:rPr>
        <w:t>R2-2</w:t>
      </w:r>
      <w:r>
        <w:rPr>
          <w:rFonts w:hint="eastAsia" w:eastAsia="宋体"/>
          <w:sz w:val="24"/>
          <w:szCs w:val="24"/>
          <w:lang w:val="en-US" w:eastAsia="zh-CN"/>
        </w:rPr>
        <w:t>308097</w:t>
      </w:r>
    </w:p>
    <w:p>
      <w:pPr>
        <w:pStyle w:val="33"/>
        <w:tabs>
          <w:tab w:val="left" w:pos="1701"/>
          <w:tab w:val="right" w:pos="9923"/>
        </w:tabs>
        <w:rPr>
          <w:sz w:val="24"/>
          <w:szCs w:val="24"/>
        </w:rPr>
      </w:pPr>
      <w:r>
        <w:rPr>
          <w:rFonts w:hint="eastAsia" w:eastAsia="宋体"/>
          <w:sz w:val="24"/>
          <w:szCs w:val="24"/>
          <w:lang w:val="en-US" w:eastAsia="zh-CN"/>
        </w:rPr>
        <w:t>Toulouse</w:t>
      </w:r>
      <w:r>
        <w:rPr>
          <w:sz w:val="24"/>
          <w:szCs w:val="24"/>
        </w:rPr>
        <w:t xml:space="preserve">, </w:t>
      </w:r>
      <w:r>
        <w:rPr>
          <w:rFonts w:hint="eastAsia" w:eastAsia="宋体"/>
          <w:sz w:val="24"/>
          <w:szCs w:val="24"/>
          <w:lang w:val="en-US" w:eastAsia="zh-CN"/>
        </w:rPr>
        <w:t>France</w:t>
      </w:r>
      <w:r>
        <w:rPr>
          <w:sz w:val="24"/>
          <w:szCs w:val="24"/>
        </w:rPr>
        <w:t xml:space="preserve">, </w:t>
      </w:r>
      <w:r>
        <w:rPr>
          <w:rFonts w:hint="eastAsia" w:eastAsia="宋体"/>
          <w:sz w:val="24"/>
          <w:szCs w:val="24"/>
          <w:lang w:val="en-US" w:eastAsia="zh-CN"/>
        </w:rPr>
        <w:t>August</w:t>
      </w:r>
      <w:r>
        <w:rPr>
          <w:sz w:val="24"/>
          <w:szCs w:val="24"/>
        </w:rPr>
        <w:t xml:space="preserve"> 2</w:t>
      </w:r>
      <w:r>
        <w:rPr>
          <w:rFonts w:hint="eastAsia" w:eastAsia="宋体"/>
          <w:sz w:val="24"/>
          <w:szCs w:val="24"/>
          <w:lang w:val="en-US" w:eastAsia="zh-CN"/>
        </w:rPr>
        <w:t>1</w:t>
      </w:r>
      <w:r>
        <w:rPr>
          <w:sz w:val="24"/>
          <w:szCs w:val="24"/>
        </w:rPr>
        <w:t>-2</w:t>
      </w:r>
      <w:r>
        <w:rPr>
          <w:rFonts w:hint="eastAsia" w:eastAsia="宋体"/>
          <w:sz w:val="24"/>
          <w:szCs w:val="24"/>
          <w:lang w:val="en-US" w:eastAsia="zh-CN"/>
        </w:rPr>
        <w:t>5</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 connected mode</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2.1</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During the previous two RAN2 meetings, the RACH-less HO was discussed and the following agreements were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numPr>
                <w:ilvl w:val="0"/>
                <w:numId w:val="0"/>
              </w:numPr>
              <w:rPr>
                <w:lang w:eastAsia="zh-CN"/>
              </w:rPr>
            </w:pPr>
            <w:r>
              <w:rPr>
                <w:rFonts w:hint="eastAsia"/>
                <w:lang w:eastAsia="zh-CN"/>
              </w:rPr>
              <w:t>R</w:t>
            </w:r>
            <w:r>
              <w:rPr>
                <w:lang w:eastAsia="zh-CN"/>
              </w:rPr>
              <w:t>AN2#121bis meeting agreements:</w:t>
            </w:r>
          </w:p>
          <w:p>
            <w:pPr>
              <w:pStyle w:val="108"/>
            </w:pPr>
            <w:r>
              <w:rPr>
                <w:highlight w:val="yellow"/>
              </w:rPr>
              <w:t>Feasibility of beam handling during RACH-less HO in the mIAB WI is FFS</w:t>
            </w:r>
            <w:r>
              <w:t xml:space="preserve"> (and this need to be addressed for RACH-less to be supported for mIAB). </w:t>
            </w:r>
          </w:p>
          <w:p>
            <w:pPr>
              <w:pStyle w:val="108"/>
            </w:pPr>
            <w:r>
              <w:t>RAN2 discuss further the following options to support beam operation for the first UL transmission/DL reception towards the target logical DU in RACH-less HO during DU migration:</w:t>
            </w:r>
          </w:p>
          <w:p>
            <w:pPr>
              <w:pStyle w:val="108"/>
              <w:numPr>
                <w:ilvl w:val="0"/>
                <w:numId w:val="0"/>
              </w:numPr>
              <w:ind w:left="1619"/>
              <w:rPr>
                <w:highlight w:val="yellow"/>
              </w:rPr>
            </w:pPr>
            <w:r>
              <w:t xml:space="preserve">Option 1: (Explicit approach) Explicit beam information is included in HO command. </w:t>
            </w:r>
            <w:r>
              <w:rPr>
                <w:highlight w:val="yellow"/>
              </w:rPr>
              <w:t xml:space="preserve">FFS the details. </w:t>
            </w:r>
          </w:p>
          <w:p>
            <w:pPr>
              <w:pStyle w:val="108"/>
              <w:numPr>
                <w:ilvl w:val="0"/>
                <w:numId w:val="0"/>
              </w:numPr>
              <w:ind w:left="1619"/>
            </w:pPr>
            <w:r>
              <w:t>Option 2: (Implicit approach) UE re-uses the same beam status as in the source cell (the beam information is not carried explicitly in HO command).</w:t>
            </w:r>
          </w:p>
          <w:p>
            <w:pPr>
              <w:pStyle w:val="108"/>
            </w:pPr>
            <w:r>
              <w:t xml:space="preserve">RACH-less HO with same TA with security key change is in scope for served UEs during mIAB DU migration. </w:t>
            </w:r>
            <w:r>
              <w:rPr>
                <w:highlight w:val="yellow"/>
              </w:rPr>
              <w:t>FFS UL grant and HO completion procedure in mIAB RACH-less HO</w:t>
            </w:r>
            <w:r>
              <w:t>.</w:t>
            </w:r>
          </w:p>
          <w:p>
            <w:pPr>
              <w:pStyle w:val="108"/>
              <w:numPr>
                <w:ilvl w:val="0"/>
                <w:numId w:val="0"/>
              </w:numPr>
              <w:rPr>
                <w:lang w:eastAsia="zh-CN"/>
              </w:rPr>
            </w:pPr>
            <w:r>
              <w:rPr>
                <w:rFonts w:hint="eastAsia"/>
                <w:lang w:eastAsia="zh-CN"/>
              </w:rPr>
              <w:t>R</w:t>
            </w:r>
            <w:r>
              <w:rPr>
                <w:lang w:eastAsia="zh-CN"/>
              </w:rPr>
              <w:t>AN2#122 meeting agreements:</w:t>
            </w:r>
          </w:p>
          <w:p>
            <w:pPr>
              <w:pStyle w:val="108"/>
            </w:pPr>
            <w:r>
              <w:t>RAN2 think that to have a fast handover from UE point of view for legacy UEs it is important that the target cell is known to the UE (detected and measured).</w:t>
            </w:r>
          </w:p>
          <w:p>
            <w:pPr>
              <w:pStyle w:val="108"/>
            </w:pPr>
            <w: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pPr>
              <w:pStyle w:val="108"/>
              <w:rPr>
                <w:lang w:eastAsia="en-US"/>
              </w:rPr>
            </w:pPr>
            <w:r>
              <w:rPr>
                <w:lang w:eastAsia="en-US"/>
              </w:rPr>
              <w:t>for the UL grant and HO completion in RACH-less HO:</w:t>
            </w:r>
          </w:p>
          <w:p>
            <w:pPr>
              <w:pStyle w:val="108"/>
              <w:numPr>
                <w:ilvl w:val="0"/>
                <w:numId w:val="0"/>
              </w:numPr>
              <w:ind w:left="1619"/>
              <w:rPr>
                <w:lang w:eastAsia="en-US"/>
              </w:rPr>
            </w:pPr>
            <w:r>
              <w:rPr>
                <w:lang w:eastAsia="en-US"/>
              </w:rPr>
              <w:t>1. Both type-1 configured grant and dynamic grant are supported</w:t>
            </w:r>
          </w:p>
          <w:p>
            <w:pPr>
              <w:pStyle w:val="108"/>
              <w:numPr>
                <w:ilvl w:val="0"/>
                <w:numId w:val="0"/>
              </w:numPr>
              <w:ind w:left="1619"/>
              <w:rPr>
                <w:lang w:eastAsia="en-US"/>
              </w:rPr>
            </w:pPr>
            <w:r>
              <w:rPr>
                <w:highlight w:val="yellow"/>
                <w:lang w:eastAsia="en-US"/>
              </w:rPr>
              <w:t>2. FFS handling of supervision timer and when HO is considered successfully complete (expect to align with other WI)</w:t>
            </w:r>
            <w:r>
              <w:rPr>
                <w:lang w:eastAsia="en-US"/>
              </w:rPr>
              <w:t xml:space="preserve">. </w:t>
            </w:r>
          </w:p>
          <w:p>
            <w:pPr>
              <w:pStyle w:val="108"/>
            </w:pPr>
            <w:r>
              <w:t>Send LS to RAN3 to check whether there are issues / feasibility concerns</w:t>
            </w:r>
          </w:p>
          <w:p>
            <w:pPr>
              <w:rPr>
                <w:rFonts w:hint="eastAsia"/>
                <w:lang w:val="en-US" w:eastAsia="zh-CN"/>
              </w:rPr>
            </w:pP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In this paper, we will focus on the remaining issues for the connected mode mobility enhancement and present our point of view. </w:t>
      </w:r>
    </w:p>
    <w:p>
      <w:pPr>
        <w:pStyle w:val="2"/>
        <w:jc w:val="both"/>
        <w:rPr>
          <w:lang w:eastAsia="zh-CN"/>
        </w:rPr>
      </w:pPr>
      <w:r>
        <w:rPr>
          <w:rFonts w:hint="eastAsia" w:eastAsia="宋体"/>
          <w:lang w:eastAsia="zh-CN"/>
        </w:rPr>
        <w:t>Discussion</w:t>
      </w:r>
    </w:p>
    <w:p>
      <w:pPr>
        <w:pStyle w:val="3"/>
        <w:bidi w:val="0"/>
        <w:rPr>
          <w:rFonts w:hint="default"/>
          <w:lang w:val="en-US" w:eastAsia="zh-CN"/>
        </w:rPr>
      </w:pPr>
      <w:r>
        <w:rPr>
          <w:rFonts w:hint="eastAsia"/>
          <w:lang w:val="en-US" w:eastAsia="zh-CN"/>
        </w:rPr>
        <w:t>RACH-less HO</w:t>
      </w:r>
    </w:p>
    <w:p>
      <w:pPr>
        <w:jc w:val="both"/>
        <w:rPr>
          <w:rFonts w:hint="default" w:eastAsia="宋体" w:cs="Times New Roman"/>
          <w:u w:val="none"/>
          <w:lang w:val="en-US" w:eastAsia="zh-CN"/>
        </w:rPr>
      </w:pPr>
      <w:r>
        <w:rPr>
          <w:rFonts w:hint="eastAsia"/>
          <w:lang w:val="en-US" w:eastAsia="zh-CN"/>
        </w:rPr>
        <w:t xml:space="preserve">During last RAN2 meeting, RACH-less HO was discussed and </w:t>
      </w:r>
      <w:r>
        <w:rPr>
          <w:rFonts w:hint="eastAsia" w:eastAsia="Batang" w:cs="Times New Roman"/>
          <w:highlight w:val="none"/>
          <w:u w:val="none"/>
          <w:lang w:val="en-US" w:eastAsia="zh-CN"/>
        </w:rPr>
        <w:t xml:space="preserve">it has been agreed that the </w:t>
      </w:r>
      <w:r>
        <w:rPr>
          <w:rFonts w:hint="default" w:ascii="Times New Roman" w:hAnsi="Times New Roman" w:eastAsia="Batang" w:cs="Times New Roman"/>
          <w:u w:val="none"/>
          <w:lang w:val="en-US" w:eastAsia="zh-CN"/>
        </w:rPr>
        <w:t xml:space="preserve">RACH-less HO with same TA with security key change is in scope for served UEs during mIAB DU migration. </w:t>
      </w:r>
      <w:r>
        <w:rPr>
          <w:rFonts w:hint="eastAsia" w:eastAsia="Batang" w:cs="Times New Roman"/>
          <w:u w:val="none"/>
          <w:lang w:val="en-US" w:eastAsia="zh-CN"/>
        </w:rPr>
        <w:t xml:space="preserve">In addition, a beam indication may be provided to UE via the RRC HO command which is selected by the network either based on network implementation or from UE measurement report. For the UL grant in the RACH-less HO, it is agreed that both type-1 configured grant and dynamic grant are supported. However, it is still FFS on the handling of </w:t>
      </w:r>
      <w:r>
        <w:rPr>
          <w:highlight w:val="none"/>
          <w:lang w:eastAsia="en-US"/>
        </w:rPr>
        <w:t>supervision timer and when HO is considered successfully complete (expect to align with other WI)</w:t>
      </w:r>
      <w:r>
        <w:rPr>
          <w:rFonts w:hint="eastAsia"/>
          <w:highlight w:val="none"/>
          <w:lang w:val="en-US" w:eastAsia="zh-CN"/>
        </w:rPr>
        <w:t xml:space="preserve">. </w:t>
      </w:r>
    </w:p>
    <w:p>
      <w:pPr>
        <w:jc w:val="both"/>
        <w:rPr>
          <w:rFonts w:hint="eastAsia"/>
          <w:lang w:val="en-US" w:eastAsia="zh-CN"/>
        </w:rPr>
      </w:pPr>
      <w:r>
        <w:rPr>
          <w:rFonts w:hint="eastAsia" w:eastAsia="Batang" w:cs="Times New Roman"/>
          <w:u w:val="none"/>
          <w:lang w:val="en-US" w:eastAsia="zh-CN"/>
        </w:rPr>
        <w:t xml:space="preserve">According to the progress in NR NTN enhancement WI, it has been agreed that the LTE approach of confirming the HO completion (i.e. </w:t>
      </w:r>
      <w:r>
        <w:rPr>
          <w:bCs/>
        </w:rPr>
        <w:t xml:space="preserve"> UE Contention Resolution Identity MAC CE is used but UE ignores the content of this field</w:t>
      </w:r>
      <w:r>
        <w:rPr>
          <w:rFonts w:hint="eastAsia" w:eastAsia="Batang" w:cs="Times New Roman"/>
          <w:u w:val="none"/>
          <w:lang w:val="en-US" w:eastAsia="zh-CN"/>
        </w:rPr>
        <w:t xml:space="preserve">) can be reused for both pre-allocated grant and dynamic grant. It is still </w:t>
      </w:r>
      <w:r>
        <w:t xml:space="preserve">FFS </w:t>
      </w:r>
      <w:r>
        <w:rPr>
          <w:rFonts w:hint="eastAsia"/>
          <w:lang w:val="en-US" w:eastAsia="zh-CN"/>
        </w:rPr>
        <w:t xml:space="preserve">on </w:t>
      </w:r>
      <w:r>
        <w:t>any enhancement to the confirmation of RACH-less HO completion, e.g. the NW does not send the UE Contention Resolution Identity MAC CE, and sends PDCCH/PDSCH addressed to C-RNT</w:t>
      </w:r>
      <w:r>
        <w:rPr>
          <w:rFonts w:hint="eastAsia"/>
          <w:lang w:val="en-US" w:eastAsia="zh-CN"/>
        </w:rPr>
        <w:t>I.</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lang w:val="en-US" w:eastAsia="zh-CN"/>
        </w:rPr>
      </w:pPr>
      <w:r>
        <w:rPr>
          <w:rFonts w:hint="eastAsia"/>
          <w:lang w:val="en-US" w:eastAsia="zh-CN"/>
        </w:rPr>
        <w:t xml:space="preserve">On the other hand, similar issue has also been discussed in NR mobility enhancement WI and the following agreement was reached during RAN2#121bis meeting. As we can see, for RACH-less LTM, UE considers that the LTM execution is successfully complete when the UE determines the NW has successfully received its first UL data. However, it is still under discussion how the UE determine the NW has successfully received its first UL data.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spacing w:after="0"/>
              <w:ind w:leftChars="0"/>
              <w:rPr>
                <w:rFonts w:hint="eastAsia"/>
                <w:bCs/>
                <w:u w:val="single"/>
                <w:lang w:val="en-US" w:eastAsia="zh-CN"/>
              </w:rPr>
            </w:pPr>
            <w:r>
              <w:rPr>
                <w:rFonts w:hint="eastAsia"/>
                <w:bCs/>
                <w:u w:val="single"/>
                <w:lang w:val="en-US" w:eastAsia="zh-CN"/>
              </w:rPr>
              <w:t>Agreements from NR NTN enhancement:</w:t>
            </w:r>
          </w:p>
          <w:p>
            <w:pPr>
              <w:numPr>
                <w:ilvl w:val="0"/>
                <w:numId w:val="0"/>
              </w:numPr>
              <w:spacing w:after="0"/>
              <w:ind w:leftChars="0"/>
              <w:rPr>
                <w:rFonts w:hint="default"/>
                <w:bCs/>
                <w:lang w:val="en-US" w:eastAsia="zh-CN"/>
              </w:rPr>
            </w:pPr>
          </w:p>
          <w:p>
            <w:pPr>
              <w:numPr>
                <w:ilvl w:val="0"/>
                <w:numId w:val="0"/>
              </w:numPr>
              <w:spacing w:after="0"/>
              <w:ind w:leftChars="0"/>
              <w:rPr>
                <w:bCs/>
                <w:color w:val="C00000"/>
              </w:rPr>
            </w:pPr>
            <w:r>
              <w:rPr>
                <w:bCs/>
              </w:rPr>
              <w:t xml:space="preserve">At least for pre-allocated grant, for the confirmation of RACH-less HO completion we reuse of LTE approach, i.e., UE Contention Resolution Identity MAC CE is used but UE ignores the content of this field. </w:t>
            </w:r>
            <w:r>
              <w:rPr>
                <w:bCs/>
                <w:color w:val="auto"/>
              </w:rPr>
              <w:t>FFS if anything else is needed for dynamic grant.</w:t>
            </w:r>
          </w:p>
          <w:p>
            <w:pPr>
              <w:numPr>
                <w:ilvl w:val="0"/>
                <w:numId w:val="0"/>
              </w:numPr>
              <w:spacing w:after="0"/>
              <w:ind w:leftChars="0"/>
              <w:rPr>
                <w:bCs/>
                <w:color w:val="C00000"/>
              </w:rPr>
            </w:pPr>
          </w:p>
          <w:p>
            <w:pPr>
              <w:jc w:val="both"/>
              <w:rPr>
                <w:rFonts w:hint="eastAsia"/>
                <w:lang w:val="en-US" w:eastAsia="zh-CN"/>
              </w:rPr>
            </w:pPr>
            <w:r>
              <w:rPr>
                <w:highlight w:val="yellow"/>
              </w:rPr>
              <w:t>LTE approach (of confirming the HO completion) is reused for both pre-allocated grant and dynamic grant</w:t>
            </w:r>
            <w:r>
              <w:t>. FFS any enhancement to the confirmation of RACH-less HO completion, e.g. the NW does not send the UE Contention Resolution Identity MAC CE, and sends PDCCH/PDSCH addressed to C-RNT</w:t>
            </w:r>
            <w:r>
              <w:rPr>
                <w:rFonts w:hint="eastAsia"/>
                <w:lang w:val="en-US" w:eastAsia="zh-CN"/>
              </w:rPr>
              <w:t>I.</w:t>
            </w:r>
          </w:p>
          <w:p>
            <w:pPr>
              <w:numPr>
                <w:ilvl w:val="0"/>
                <w:numId w:val="0"/>
              </w:numPr>
              <w:spacing w:after="0"/>
              <w:ind w:leftChars="0"/>
              <w:rPr>
                <w:rFonts w:hint="eastAsia"/>
                <w:u w:val="single"/>
                <w:lang w:val="en-US" w:eastAsia="zh-CN"/>
              </w:rPr>
            </w:pPr>
            <w:r>
              <w:rPr>
                <w:rFonts w:hint="eastAsia"/>
                <w:u w:val="single"/>
                <w:lang w:val="en-US" w:eastAsia="zh-CN"/>
              </w:rPr>
              <w:t>Agreements from NR mobility enhancement:</w:t>
            </w:r>
          </w:p>
          <w:p>
            <w:pPr>
              <w:pStyle w:val="108"/>
              <w:numPr>
                <w:ilvl w:val="0"/>
                <w:numId w:val="0"/>
              </w:numPr>
            </w:pPr>
          </w:p>
          <w:p>
            <w:pPr>
              <w:pStyle w:val="108"/>
              <w:numPr>
                <w:ilvl w:val="0"/>
                <w:numId w:val="0"/>
              </w:numPr>
              <w:rPr>
                <w:rFonts w:hint="eastAsia"/>
                <w:lang w:val="en-US" w:eastAsia="zh-CN"/>
              </w:rPr>
            </w:pPr>
            <w:r>
              <w:rPr>
                <w:b w:val="0"/>
                <w:bCs/>
              </w:rPr>
              <w:t>For RACH-less LTM, the UE considers that LTM execution procedure is successfully complete when the UE determines the NW has successfully received its first UL data.</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eastAsia="Batang" w:cs="Times New Roman"/>
          <w:b/>
          <w:bCs/>
          <w:highlight w:val="none"/>
          <w:u w:val="none"/>
          <w:lang w:val="en-US" w:eastAsia="zh-CN"/>
        </w:rPr>
      </w:pPr>
      <w:r>
        <w:rPr>
          <w:rFonts w:hint="eastAsia"/>
          <w:lang w:val="en-US" w:eastAsia="zh-CN"/>
        </w:rPr>
        <w:t xml:space="preserve">In our opinion, both the reception of </w:t>
      </w:r>
      <w:r>
        <w:rPr>
          <w:bCs/>
        </w:rPr>
        <w:t>UE Contention Resolution Identity MAC CE</w:t>
      </w:r>
      <w:r>
        <w:rPr>
          <w:rFonts w:hint="eastAsia"/>
          <w:bCs/>
          <w:lang w:val="en-US" w:eastAsia="zh-CN"/>
        </w:rPr>
        <w:t xml:space="preserve"> (i.e. LTE approach)</w:t>
      </w:r>
      <w:r>
        <w:rPr>
          <w:rFonts w:hint="eastAsia"/>
          <w:lang w:val="en-US" w:eastAsia="zh-CN"/>
        </w:rPr>
        <w:t xml:space="preserve"> and the reception of </w:t>
      </w:r>
      <w:r>
        <w:t>PDCCH/PDSCH addressed to C-RNT</w:t>
      </w:r>
      <w:r>
        <w:rPr>
          <w:rFonts w:hint="eastAsia"/>
          <w:lang w:val="en-US" w:eastAsia="zh-CN"/>
        </w:rPr>
        <w:t xml:space="preserve">I can be considered. Suppose the network has new data to transmit to the UE, network may sends the </w:t>
      </w:r>
      <w:r>
        <w:t>PDCCH/PDSCH</w:t>
      </w:r>
      <w:r>
        <w:rPr>
          <w:rFonts w:hint="eastAsia"/>
          <w:lang w:val="en-US" w:eastAsia="zh-CN"/>
        </w:rPr>
        <w:t xml:space="preserve"> with new data</w:t>
      </w:r>
      <w:r>
        <w:t xml:space="preserve"> addressed to C-RNT</w:t>
      </w:r>
      <w:r>
        <w:rPr>
          <w:rFonts w:hint="eastAsia"/>
          <w:lang w:val="en-US" w:eastAsia="zh-CN"/>
        </w:rPr>
        <w:t xml:space="preserve">I of UE. Otherwise, the network may send the </w:t>
      </w:r>
      <w:r>
        <w:rPr>
          <w:bCs/>
        </w:rPr>
        <w:t>UE Contention Resolution Identity MAC CE</w:t>
      </w:r>
      <w:r>
        <w:rPr>
          <w:rFonts w:hint="eastAsia"/>
          <w:bCs/>
          <w:lang w:val="en-US" w:eastAsia="zh-CN"/>
        </w:rPr>
        <w:t xml:space="preserve"> to UE. </w:t>
      </w:r>
      <w:r>
        <w:rPr>
          <w:rFonts w:hint="eastAsia"/>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b w:val="0"/>
          <w:bCs w:val="0"/>
          <w:lang w:val="en-US" w:eastAsia="zh-CN"/>
        </w:rPr>
      </w:pPr>
      <w:r>
        <w:rPr>
          <w:rFonts w:hint="eastAsia" w:eastAsia="Batang" w:cs="Times New Roman"/>
          <w:b/>
          <w:bCs/>
          <w:highlight w:val="none"/>
          <w:u w:val="none"/>
          <w:lang w:val="en-US" w:eastAsia="zh-CN"/>
        </w:rPr>
        <w:t xml:space="preserve">Proposal 1: UE may consider the RACH-less HO is successfully complete when the </w:t>
      </w:r>
      <w:r>
        <w:rPr>
          <w:rFonts w:hint="eastAsia"/>
          <w:b/>
          <w:bCs/>
          <w:lang w:val="en-US" w:eastAsia="zh-CN"/>
        </w:rPr>
        <w:t xml:space="preserve">UE receives the </w:t>
      </w:r>
      <w:r>
        <w:rPr>
          <w:b/>
          <w:bCs/>
        </w:rPr>
        <w:t xml:space="preserve">UE Contention Resolution Identity MAC CE </w:t>
      </w:r>
      <w:r>
        <w:rPr>
          <w:rFonts w:hint="eastAsia"/>
          <w:b/>
          <w:bCs/>
          <w:lang w:val="en-US" w:eastAsia="zh-CN"/>
        </w:rPr>
        <w:t xml:space="preserve">or the </w:t>
      </w:r>
      <w:r>
        <w:rPr>
          <w:b/>
          <w:bCs/>
        </w:rPr>
        <w:t xml:space="preserve">PDCCH/PDSCH </w:t>
      </w:r>
      <w:r>
        <w:rPr>
          <w:rFonts w:hint="eastAsia"/>
          <w:b/>
          <w:bCs/>
          <w:lang w:val="en-US" w:eastAsia="zh-CN"/>
        </w:rPr>
        <w:t xml:space="preserve">with new data </w:t>
      </w:r>
      <w:r>
        <w:rPr>
          <w:b/>
          <w:bCs/>
        </w:rPr>
        <w:t xml:space="preserve">addressed to </w:t>
      </w:r>
      <w:r>
        <w:rPr>
          <w:rFonts w:hint="eastAsia"/>
          <w:b/>
          <w:bCs/>
          <w:lang w:val="en-US" w:eastAsia="zh-CN"/>
        </w:rPr>
        <w:t xml:space="preserve">the </w:t>
      </w:r>
      <w:r>
        <w:rPr>
          <w:b/>
          <w:bCs/>
        </w:rPr>
        <w:t>C-RNT</w:t>
      </w:r>
      <w:r>
        <w:rPr>
          <w:rFonts w:hint="eastAsia"/>
          <w:b/>
          <w:bCs/>
          <w:lang w:val="en-US" w:eastAsia="zh-CN"/>
        </w:rPr>
        <w:t>I of UE</w:t>
      </w:r>
      <w:r>
        <w:rPr>
          <w:rFonts w:hint="eastAsia" w:cs="Times New Roman"/>
          <w:b/>
          <w:bCs/>
          <w:lang w:val="en-US" w:eastAsia="zh-CN"/>
        </w:rPr>
        <w:t xml:space="preserve">. </w:t>
      </w:r>
    </w:p>
    <w:p>
      <w:pPr>
        <w:jc w:val="both"/>
        <w:rPr>
          <w:rFonts w:hint="eastAsia"/>
          <w:highlight w:val="none"/>
          <w:lang w:val="en-US" w:eastAsia="zh-CN"/>
        </w:rPr>
      </w:pPr>
      <w:r>
        <w:rPr>
          <w:rFonts w:hint="eastAsia" w:eastAsia="Batang" w:cs="Times New Roman"/>
          <w:u w:val="none"/>
          <w:lang w:val="en-US" w:eastAsia="zh-CN"/>
        </w:rPr>
        <w:t xml:space="preserve">For the handling of </w:t>
      </w:r>
      <w:r>
        <w:rPr>
          <w:highlight w:val="none"/>
          <w:lang w:eastAsia="en-US"/>
        </w:rPr>
        <w:t>supervision timer</w:t>
      </w:r>
      <w:r>
        <w:rPr>
          <w:rFonts w:hint="eastAsia"/>
          <w:highlight w:val="none"/>
          <w:lang w:val="en-US" w:eastAsia="zh-CN"/>
        </w:rPr>
        <w:t>, the following agreements has been reached in the NR mobility enhancement WI:</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spacing w:after="0"/>
              <w:ind w:leftChars="0"/>
              <w:rPr>
                <w:rFonts w:hint="default" w:ascii="Times New Roman" w:hAnsi="Times New Roman" w:eastAsia="Times New Roman" w:cs="Times New Roman"/>
                <w:b w:val="0"/>
                <w:bCs/>
                <w:sz w:val="20"/>
                <w:szCs w:val="20"/>
                <w:lang w:val="en-GB" w:eastAsia="ja-JP"/>
              </w:rPr>
            </w:pPr>
            <w:r>
              <w:rPr>
                <w:rFonts w:hint="eastAsia"/>
                <w:u w:val="single"/>
                <w:lang w:val="en-US" w:eastAsia="zh-CN"/>
              </w:rPr>
              <w:t>Agreements from NR mobility enhancement:</w:t>
            </w:r>
          </w:p>
          <w:p>
            <w:pPr>
              <w:pStyle w:val="106"/>
              <w:numPr>
                <w:ilvl w:val="0"/>
                <w:numId w:val="0"/>
              </w:numPr>
              <w:tabs>
                <w:tab w:val="left" w:pos="1305"/>
              </w:tabs>
              <w:spacing w:before="60"/>
              <w:rPr>
                <w:rFonts w:hint="default" w:ascii="Times New Roman" w:hAnsi="Times New Roman" w:eastAsia="Times New Roman" w:cs="Times New Roman"/>
                <w:b w:val="0"/>
                <w:bCs/>
                <w:sz w:val="20"/>
                <w:szCs w:val="20"/>
                <w:lang w:val="en-GB" w:eastAsia="ja-JP"/>
              </w:rPr>
            </w:pPr>
            <w:r>
              <w:rPr>
                <w:rFonts w:hint="default" w:ascii="Times New Roman" w:hAnsi="Times New Roman" w:eastAsia="Times New Roman" w:cs="Times New Roman"/>
                <w:b w:val="0"/>
                <w:bCs/>
                <w:sz w:val="20"/>
                <w:szCs w:val="20"/>
                <w:lang w:val="en-GB" w:eastAsia="ja-JP"/>
              </w:rPr>
              <w:t xml:space="preserve">Following behaviors of LTM supervisor timer are agreed: </w:t>
            </w:r>
          </w:p>
          <w:p>
            <w:pPr>
              <w:tabs>
                <w:tab w:val="left" w:pos="1305"/>
              </w:tabs>
              <w:spacing w:before="60" w:after="0"/>
              <w:ind w:firstLine="400" w:firstLineChars="200"/>
              <w:rPr>
                <w:rFonts w:hint="default" w:ascii="Times New Roman" w:hAnsi="Times New Roman" w:eastAsia="Times New Roman" w:cs="Times New Roman"/>
                <w:b w:val="0"/>
                <w:bCs/>
                <w:lang w:val="en-GB" w:eastAsia="ja-JP"/>
              </w:rPr>
            </w:pPr>
            <w:r>
              <w:rPr>
                <w:rFonts w:hint="default" w:ascii="Times New Roman" w:hAnsi="Times New Roman" w:eastAsia="Times New Roman" w:cs="Times New Roman"/>
                <w:b w:val="0"/>
                <w:bCs/>
                <w:lang w:val="en-GB" w:eastAsia="ja-JP"/>
              </w:rPr>
              <w:t>- 1: The UE starts the LTM supervisor timer, upon reception of the LTM cell switch MAC CE;</w:t>
            </w:r>
          </w:p>
          <w:p>
            <w:pPr>
              <w:tabs>
                <w:tab w:val="left" w:pos="1305"/>
              </w:tabs>
              <w:spacing w:before="60" w:after="0"/>
              <w:ind w:firstLine="400" w:firstLineChars="200"/>
              <w:rPr>
                <w:rFonts w:hint="default" w:ascii="Times New Roman" w:hAnsi="Times New Roman" w:eastAsia="Times New Roman" w:cs="Times New Roman"/>
                <w:b w:val="0"/>
                <w:bCs/>
                <w:lang w:val="en-GB" w:eastAsia="ja-JP"/>
              </w:rPr>
            </w:pPr>
            <w:r>
              <w:rPr>
                <w:rFonts w:hint="default" w:ascii="Times New Roman" w:hAnsi="Times New Roman" w:eastAsia="Times New Roman" w:cs="Times New Roman"/>
                <w:b w:val="0"/>
                <w:bCs/>
                <w:lang w:val="en-GB" w:eastAsia="ja-JP"/>
              </w:rPr>
              <w:t>- 2: The UE stops the LTM supervisor timer, upon successful completion of LTM cell switch;</w:t>
            </w:r>
          </w:p>
          <w:p>
            <w:pPr>
              <w:tabs>
                <w:tab w:val="left" w:pos="1305"/>
              </w:tabs>
              <w:spacing w:before="60" w:after="0"/>
              <w:ind w:firstLine="400" w:firstLineChars="200"/>
              <w:rPr>
                <w:rFonts w:hint="default" w:ascii="Times New Roman" w:hAnsi="Times New Roman" w:eastAsia="Times New Roman" w:cs="Times New Roman"/>
                <w:b w:val="0"/>
                <w:bCs/>
                <w:lang w:val="en-GB" w:eastAsia="ja-JP"/>
              </w:rPr>
            </w:pPr>
            <w:r>
              <w:rPr>
                <w:rFonts w:hint="default" w:ascii="Times New Roman" w:hAnsi="Times New Roman" w:eastAsia="Times New Roman" w:cs="Times New Roman"/>
                <w:b w:val="0"/>
                <w:bCs/>
                <w:lang w:val="en-GB" w:eastAsia="ja-JP"/>
              </w:rPr>
              <w:t>- 3: If the LTM supervisor timer for MCG expires, as baseline, the UE considers LTM failure and initiates RRC re-establishment. (SCG switch case FFS)</w:t>
            </w:r>
          </w:p>
          <w:p>
            <w:pPr>
              <w:pStyle w:val="106"/>
              <w:numPr>
                <w:ilvl w:val="0"/>
                <w:numId w:val="0"/>
              </w:numPr>
              <w:tabs>
                <w:tab w:val="left" w:pos="1305"/>
              </w:tabs>
              <w:spacing w:before="60"/>
              <w:rPr>
                <w:rFonts w:hint="default"/>
                <w:highlight w:val="none"/>
                <w:vertAlign w:val="baseline"/>
                <w:lang w:val="en-US" w:eastAsia="zh-CN"/>
              </w:rPr>
            </w:pPr>
            <w:r>
              <w:rPr>
                <w:rFonts w:hint="default" w:ascii="Times New Roman" w:hAnsi="Times New Roman" w:eastAsia="Times New Roman" w:cs="Times New Roman"/>
                <w:b w:val="0"/>
                <w:bCs/>
                <w:sz w:val="20"/>
                <w:szCs w:val="20"/>
                <w:lang w:val="en-GB" w:eastAsia="ja-JP"/>
              </w:rPr>
              <w:t>LTM supervisor timer is RRC layer timer.</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cs="Times New Roman"/>
          <w:u w:val="none"/>
          <w:lang w:val="en-US" w:eastAsia="zh-CN"/>
        </w:rPr>
      </w:pPr>
      <w:r>
        <w:rPr>
          <w:rFonts w:hint="eastAsia" w:eastAsia="Batang" w:cs="Times New Roman"/>
          <w:u w:val="none"/>
          <w:lang w:val="en-US" w:eastAsia="zh-CN"/>
        </w:rPr>
        <w:t xml:space="preserve">On the other hand, NTN RACH-less HO procedure is agreed as follows. As we can see, the timer T304 is started when the UE receive the RACH-less HO command. Actually, T304 timer has been used in LTE RACH-less HO. To be specific, T304 timer is started </w:t>
      </w:r>
      <w:r>
        <w:rPr>
          <w:rFonts w:hint="eastAsia" w:eastAsia="宋体"/>
          <w:lang w:val="en-US" w:eastAsia="zh-CN"/>
        </w:rPr>
        <w:t>u</w:t>
      </w:r>
      <w:r>
        <w:rPr>
          <w:lang w:eastAsia="en-GB"/>
        </w:rPr>
        <w:t>pon reception of</w:t>
      </w:r>
      <w:r>
        <w:rPr>
          <w:i w:val="0"/>
          <w:iCs w:val="0"/>
          <w:lang w:eastAsia="en-GB"/>
        </w:rPr>
        <w:t xml:space="preserve"> </w:t>
      </w:r>
      <w:r>
        <w:rPr>
          <w:rFonts w:hint="eastAsia"/>
          <w:i w:val="0"/>
          <w:iCs w:val="0"/>
          <w:lang w:val="en-US" w:eastAsia="zh-CN"/>
        </w:rPr>
        <w:t>RACH-less HO command and is stopped upon the c</w:t>
      </w:r>
      <w:r>
        <w:t>riterion for successful completion of handover within E-UTRA</w:t>
      </w:r>
      <w:r>
        <w:rPr>
          <w:rFonts w:hint="eastAsia"/>
          <w:lang w:val="en-US" w:eastAsia="zh-CN"/>
        </w:rPr>
        <w:t xml:space="preserve"> is met. When the T304 timer expires, UE</w:t>
      </w:r>
      <w:r>
        <w:rPr>
          <w:rFonts w:hint="eastAsia"/>
          <w:highlight w:val="none"/>
          <w:lang w:val="en-US" w:eastAsia="zh-CN"/>
        </w:rPr>
        <w:t xml:space="preserve"> i</w:t>
      </w:r>
      <w:r>
        <w:rPr>
          <w:highlight w:val="none"/>
          <w:lang w:eastAsia="en-GB"/>
        </w:rPr>
        <w:t>nitiate the RRC re-establishment procedure</w:t>
      </w:r>
      <w:r>
        <w:rPr>
          <w:rFonts w:hint="eastAsia"/>
          <w:highlight w:val="none"/>
          <w:lang w:val="en-US" w:eastAsia="zh-CN"/>
        </w:rPr>
        <w:t>.</w:t>
      </w:r>
    </w:p>
    <w:p>
      <w:pPr>
        <w:pStyle w:val="72"/>
        <w:numPr>
          <w:ilvl w:val="0"/>
          <w:numId w:val="0"/>
        </w:numPr>
        <w:pBdr>
          <w:top w:val="single" w:color="auto" w:sz="4" w:space="1"/>
          <w:left w:val="single" w:color="auto" w:sz="4" w:space="4"/>
          <w:bottom w:val="single" w:color="auto" w:sz="4" w:space="1"/>
          <w:right w:val="single" w:color="auto" w:sz="4" w:space="4"/>
        </w:pBdr>
        <w:spacing w:line="240" w:lineRule="auto"/>
        <w:ind w:left="1258" w:leftChars="0" w:hanging="1258" w:hangingChars="629"/>
        <w:jc w:val="left"/>
        <w:rPr>
          <w:rFonts w:hint="default" w:ascii="Times New Roman" w:hAnsi="Times New Roman" w:cs="Times New Roman"/>
          <w:sz w:val="20"/>
          <w:szCs w:val="20"/>
        </w:rPr>
      </w:pPr>
      <w:r>
        <w:rPr>
          <w:rFonts w:hint="default" w:ascii="Times New Roman" w:hAnsi="Times New Roman" w:cs="Times New Roman"/>
          <w:sz w:val="20"/>
          <w:szCs w:val="20"/>
        </w:rPr>
        <w:t xml:space="preserve">RAN2 confirms the general UE procedure for NTN RACH-less HO </w:t>
      </w:r>
    </w:p>
    <w:p>
      <w:pPr>
        <w:pStyle w:val="72"/>
        <w:pBdr>
          <w:top w:val="single" w:color="auto" w:sz="4" w:space="1"/>
          <w:left w:val="single" w:color="auto" w:sz="4" w:space="4"/>
          <w:bottom w:val="single" w:color="auto" w:sz="4" w:space="1"/>
          <w:right w:val="single" w:color="auto" w:sz="4" w:space="4"/>
        </w:pBdr>
        <w:tabs>
          <w:tab w:val="clear" w:pos="1622"/>
        </w:tabs>
        <w:ind w:left="1622" w:leftChars="0" w:hanging="1622" w:firstLineChars="0"/>
        <w:rPr>
          <w:rFonts w:hint="default" w:ascii="Times New Roman" w:hAnsi="Times New Roman" w:cs="Times New Roman"/>
          <w:sz w:val="20"/>
          <w:szCs w:val="20"/>
        </w:rPr>
      </w:pPr>
      <w:r>
        <w:rPr>
          <w:rFonts w:hint="default" w:ascii="Times New Roman" w:hAnsi="Times New Roman" w:cs="Times New Roman"/>
          <w:sz w:val="20"/>
          <w:szCs w:val="20"/>
          <w:highlight w:val="none"/>
        </w:rPr>
        <w:t>1</w:t>
      </w:r>
      <w:r>
        <w:rPr>
          <w:rFonts w:hint="default" w:ascii="Times New Roman" w:hAnsi="Times New Roman" w:eastAsia="宋体" w:cs="Times New Roman"/>
          <w:sz w:val="20"/>
          <w:szCs w:val="20"/>
          <w:highlight w:val="none"/>
          <w:lang w:val="en-US" w:eastAsia="zh-CN"/>
        </w:rPr>
        <w:t>.</w:t>
      </w:r>
      <w:r>
        <w:rPr>
          <w:rFonts w:hint="default" w:ascii="Times New Roman" w:hAnsi="Times New Roman" w:cs="Times New Roman"/>
          <w:sz w:val="20"/>
          <w:szCs w:val="20"/>
          <w:highlight w:val="none"/>
        </w:rPr>
        <w:t>receive a RACH-less HO command which can include pre-allocated grant optionally.</w:t>
      </w:r>
      <w:r>
        <w:rPr>
          <w:rFonts w:hint="default" w:ascii="Times New Roman" w:hAnsi="Times New Roman" w:cs="Times New Roman"/>
          <w:sz w:val="20"/>
          <w:szCs w:val="20"/>
        </w:rPr>
        <w:t xml:space="preserve"> FFS N_TA is optional. (RRC)</w:t>
      </w:r>
    </w:p>
    <w:p>
      <w:pPr>
        <w:pStyle w:val="72"/>
        <w:pBdr>
          <w:top w:val="single" w:color="auto" w:sz="4" w:space="1"/>
          <w:left w:val="single" w:color="auto" w:sz="4" w:space="4"/>
          <w:bottom w:val="single" w:color="auto" w:sz="4" w:space="1"/>
          <w:right w:val="single" w:color="auto" w:sz="4" w:space="4"/>
        </w:pBdr>
        <w:tabs>
          <w:tab w:val="clear" w:pos="1622"/>
        </w:tabs>
        <w:ind w:left="1622" w:leftChars="0" w:hanging="1622" w:firstLineChars="0"/>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highlight w:val="yellow"/>
        </w:rPr>
        <w:t xml:space="preserve">start timer T304 for the target cell </w:t>
      </w:r>
      <w:r>
        <w:rPr>
          <w:rFonts w:hint="default" w:ascii="Times New Roman" w:hAnsi="Times New Roman" w:cs="Times New Roman"/>
          <w:sz w:val="20"/>
          <w:szCs w:val="20"/>
        </w:rPr>
        <w:t>(RRC)</w:t>
      </w:r>
    </w:p>
    <w:p>
      <w:pPr>
        <w:pStyle w:val="72"/>
        <w:pBdr>
          <w:top w:val="single" w:color="auto" w:sz="4" w:space="1"/>
          <w:left w:val="single" w:color="auto" w:sz="4" w:space="4"/>
          <w:bottom w:val="single" w:color="auto" w:sz="4" w:space="1"/>
          <w:right w:val="single" w:color="auto" w:sz="4" w:space="4"/>
        </w:pBdr>
        <w:tabs>
          <w:tab w:val="clear" w:pos="1622"/>
        </w:tabs>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rPr>
        <w:t>3.perform DL and UL synchronization, and start timer T430. FFS how to perform RACH-less UL</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synchronization to NTN target cell. (RRC, MAC)</w:t>
      </w:r>
    </w:p>
    <w:p>
      <w:pPr>
        <w:pStyle w:val="72"/>
        <w:pBdr>
          <w:top w:val="single" w:color="auto" w:sz="4" w:space="1"/>
          <w:left w:val="single" w:color="auto" w:sz="4" w:space="4"/>
          <w:bottom w:val="single" w:color="auto" w:sz="4" w:space="1"/>
          <w:right w:val="single" w:color="auto" w:sz="4" w:space="4"/>
        </w:pBdr>
        <w:tabs>
          <w:tab w:val="clear" w:pos="1622"/>
        </w:tabs>
        <w:ind w:left="1622" w:leftChars="0" w:hanging="1622" w:firstLineChars="0"/>
        <w:rPr>
          <w:rFonts w:hint="default" w:ascii="Times New Roman" w:hAnsi="Times New Roman" w:cs="Times New Roman"/>
          <w:sz w:val="20"/>
          <w:szCs w:val="20"/>
        </w:rPr>
      </w:pPr>
      <w:r>
        <w:rPr>
          <w:rFonts w:hint="default" w:ascii="Times New Roman" w:hAnsi="Times New Roman" w:cs="Times New Roman"/>
          <w:sz w:val="20"/>
          <w:szCs w:val="20"/>
        </w:rPr>
        <w:t>4.start time alignment timer (MAC)</w:t>
      </w:r>
    </w:p>
    <w:p>
      <w:pPr>
        <w:pStyle w:val="72"/>
        <w:pBdr>
          <w:top w:val="single" w:color="auto" w:sz="4" w:space="1"/>
          <w:left w:val="single" w:color="auto" w:sz="4" w:space="4"/>
          <w:bottom w:val="single" w:color="auto" w:sz="4" w:space="1"/>
          <w:right w:val="single" w:color="auto" w:sz="4" w:space="4"/>
        </w:pBdr>
        <w:tabs>
          <w:tab w:val="clear" w:pos="1622"/>
        </w:tabs>
        <w:ind w:left="202" w:leftChars="0" w:hanging="202"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5.monitor target cell PDCCH for dynamic grant if pre-allocated grant is not configured in RACH-less HO command (MAC, PHY)</w:t>
      </w:r>
    </w:p>
    <w:p>
      <w:pPr>
        <w:pStyle w:val="72"/>
        <w:pBdr>
          <w:top w:val="single" w:color="auto" w:sz="4" w:space="1"/>
          <w:left w:val="single" w:color="auto" w:sz="4" w:space="4"/>
          <w:bottom w:val="single" w:color="auto" w:sz="4" w:space="1"/>
          <w:right w:val="single" w:color="auto" w:sz="4" w:space="4"/>
        </w:pBdr>
        <w:tabs>
          <w:tab w:val="clear" w:pos="1622"/>
        </w:tabs>
        <w:ind w:left="202" w:leftChars="0" w:hanging="202" w:firstLineChars="0"/>
        <w:rPr>
          <w:rFonts w:hint="default" w:ascii="Times New Roman" w:hAnsi="Times New Roman" w:cs="Times New Roman"/>
          <w:sz w:val="20"/>
          <w:szCs w:val="20"/>
        </w:rPr>
      </w:pPr>
      <w:r>
        <w:rPr>
          <w:rFonts w:hint="default" w:ascii="Times New Roman" w:hAnsi="Times New Roman" w:cs="Times New Roman"/>
          <w:sz w:val="20"/>
          <w:szCs w:val="20"/>
        </w:rPr>
        <w:t>6.send initial UL transmission including RRCReconfigurationComplete message using the available UL grant (RRC, MAC, PHY)</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sz w:val="20"/>
          <w:szCs w:val="20"/>
          <w:lang w:val="en-US" w:eastAsia="zh-CN"/>
        </w:rPr>
      </w:pPr>
      <w:r>
        <w:rPr>
          <w:rFonts w:hint="eastAsia"/>
          <w:sz w:val="20"/>
          <w:szCs w:val="20"/>
          <w:lang w:val="en-US" w:eastAsia="zh-CN"/>
        </w:rPr>
        <w:t xml:space="preserve">In our opinion, the usage of </w:t>
      </w:r>
      <w:r>
        <w:rPr>
          <w:rFonts w:hint="default" w:ascii="Times New Roman" w:hAnsi="Times New Roman" w:eastAsia="Times New Roman" w:cs="Times New Roman"/>
          <w:b w:val="0"/>
          <w:bCs/>
          <w:lang w:val="en-GB" w:eastAsia="ja-JP"/>
        </w:rPr>
        <w:t>LTM supervisor timer</w:t>
      </w:r>
      <w:r>
        <w:rPr>
          <w:rFonts w:hint="eastAsia" w:eastAsia="宋体" w:cs="Times New Roman"/>
          <w:b w:val="0"/>
          <w:bCs/>
          <w:lang w:val="en-US" w:eastAsia="zh-CN"/>
        </w:rPr>
        <w:t xml:space="preserve"> is </w:t>
      </w:r>
      <w:r>
        <w:rPr>
          <w:rFonts w:hint="eastAsia" w:cs="Times New Roman"/>
          <w:b w:val="0"/>
          <w:bCs/>
          <w:lang w:val="en-US" w:eastAsia="zh-CN"/>
        </w:rPr>
        <w:t xml:space="preserve">quite </w:t>
      </w:r>
      <w:r>
        <w:rPr>
          <w:rFonts w:hint="eastAsia" w:eastAsia="宋体" w:cs="Times New Roman"/>
          <w:b w:val="0"/>
          <w:bCs/>
          <w:lang w:val="en-US" w:eastAsia="zh-CN"/>
        </w:rPr>
        <w:t xml:space="preserve">similar to the T304 timer. Considering that the RACH-less HO command for UE can be included in the RRCReconfiguration message, it is suggested to reuse the T304 timer with enhancement on the timer stop and expiry behavior.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cs="Times New Roman"/>
          <w:b/>
          <w:bCs/>
          <w:lang w:val="en-US" w:eastAsia="zh-CN"/>
        </w:rPr>
      </w:pPr>
      <w:r>
        <w:rPr>
          <w:rFonts w:hint="eastAsia" w:eastAsia="Batang" w:cs="Times New Roman"/>
          <w:b/>
          <w:bCs/>
          <w:highlight w:val="none"/>
          <w:u w:val="none"/>
          <w:lang w:val="en-US" w:eastAsia="zh-CN"/>
        </w:rPr>
        <w:t>Proposal 2: T304 timer can be reused for monitoring the RACH-less HO. To be specific,</w:t>
      </w:r>
      <w:r>
        <w:rPr>
          <w:rFonts w:hint="eastAsia" w:eastAsia="Batang" w:cs="Times New Roman"/>
          <w:b/>
          <w:bCs/>
          <w:u w:val="none"/>
          <w:lang w:val="en-US" w:eastAsia="zh-CN"/>
        </w:rPr>
        <w:t xml:space="preserve"> T304 timer is started </w:t>
      </w:r>
      <w:r>
        <w:rPr>
          <w:rFonts w:hint="eastAsia" w:eastAsia="宋体"/>
          <w:b/>
          <w:bCs/>
          <w:lang w:val="en-US" w:eastAsia="zh-CN"/>
        </w:rPr>
        <w:t>u</w:t>
      </w:r>
      <w:r>
        <w:rPr>
          <w:b/>
          <w:bCs/>
          <w:lang w:eastAsia="en-GB"/>
        </w:rPr>
        <w:t>pon reception of</w:t>
      </w:r>
      <w:r>
        <w:rPr>
          <w:b/>
          <w:bCs/>
          <w:i w:val="0"/>
          <w:iCs w:val="0"/>
          <w:lang w:eastAsia="en-GB"/>
        </w:rPr>
        <w:t xml:space="preserve"> </w:t>
      </w:r>
      <w:r>
        <w:rPr>
          <w:rFonts w:hint="eastAsia"/>
          <w:b/>
          <w:bCs/>
          <w:i w:val="0"/>
          <w:iCs w:val="0"/>
          <w:lang w:val="en-US" w:eastAsia="zh-CN"/>
        </w:rPr>
        <w:t>RACH-less HO command and is stopped upon the c</w:t>
      </w:r>
      <w:r>
        <w:rPr>
          <w:b/>
          <w:bCs/>
        </w:rPr>
        <w:t xml:space="preserve">riterion for successful completion of </w:t>
      </w:r>
      <w:r>
        <w:rPr>
          <w:rFonts w:hint="eastAsia"/>
          <w:b/>
          <w:bCs/>
          <w:lang w:val="en-US" w:eastAsia="zh-CN"/>
        </w:rPr>
        <w:t>RACH-less HO is met. When the T304 timer expires, UE</w:t>
      </w:r>
      <w:r>
        <w:rPr>
          <w:rFonts w:hint="eastAsia"/>
          <w:b/>
          <w:bCs/>
          <w:highlight w:val="none"/>
          <w:lang w:val="en-US" w:eastAsia="zh-CN"/>
        </w:rPr>
        <w:t xml:space="preserve"> i</w:t>
      </w:r>
      <w:r>
        <w:rPr>
          <w:b/>
          <w:bCs/>
          <w:highlight w:val="none"/>
          <w:lang w:eastAsia="en-GB"/>
        </w:rPr>
        <w:t>nitiate the RRC re-establishment procedure</w:t>
      </w:r>
      <w:r>
        <w:rPr>
          <w:rFonts w:hint="eastAsia" w:cs="Times New Roman"/>
          <w:b/>
          <w:bCs/>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lang w:val="en-US" w:eastAsia="zh-CN"/>
        </w:rPr>
      </w:pPr>
      <w:r>
        <w:rPr>
          <w:rFonts w:hint="eastAsia" w:cs="Times New Roman"/>
          <w:b w:val="0"/>
          <w:bCs w:val="0"/>
          <w:lang w:val="en-US" w:eastAsia="zh-CN"/>
        </w:rPr>
        <w:t xml:space="preserve">It should be noted that </w:t>
      </w:r>
      <w:r>
        <w:t xml:space="preserve">RAN2 has not concluded if RACH-less handover should be supported. </w:t>
      </w:r>
      <w:r>
        <w:rPr>
          <w:rFonts w:hint="eastAsia"/>
          <w:lang w:val="en-US" w:eastAsia="zh-CN"/>
        </w:rPr>
        <w:t xml:space="preserve">The </w:t>
      </w:r>
      <w:r>
        <w:rPr>
          <w:rFonts w:hint="eastAsia"/>
          <w:highlight w:val="none"/>
          <w:lang w:val="en-US" w:eastAsia="zh-CN"/>
        </w:rPr>
        <w:t>f</w:t>
      </w:r>
      <w:r>
        <w:rPr>
          <w:highlight w:val="none"/>
        </w:rPr>
        <w:t>easibility of beam handling during RACH-less HO in the mIAB WI is FFS</w:t>
      </w:r>
      <w:r>
        <w:t xml:space="preserve"> and this need to be addressed for RACH-less to be supported for mIAB. </w:t>
      </w:r>
      <w:r>
        <w:rPr>
          <w:rFonts w:hint="eastAsia"/>
          <w:lang w:val="en-US" w:eastAsia="zh-CN"/>
        </w:rPr>
        <w:t xml:space="preserve">As discussed in the last RAN2 meeting, </w:t>
      </w:r>
      <w:r>
        <w:t>RAN2 think that to have a fast handover from UE point of view for legacy UEs it is important that the target cell is known to the UE (detected and measured)</w:t>
      </w:r>
      <w:r>
        <w:rPr>
          <w:rFonts w:hint="eastAsia"/>
          <w:lang w:val="en-US" w:eastAsia="zh-CN"/>
        </w:rPr>
        <w:t xml:space="preserve">. Suppose the UE measurement report of target cell is available, network may select a beam and include the beam indication in the RACH-less HO command. As a matter of fact, it is likely that the UE is configured to perform periodic measurement of neighboring cells and happen to report the measurement result of target cell. In addition, the early TA and L1 measurement report mechanism designed in LTM may be reused for mobile IAB. Suppose the source logical DU can share the beam direction info with the target logical DU, the UE may also be configured with the beam indication in the RACH-less HO command. On the other hand, if the measurement report of target cell is not available, it is anyway feasible for the network to configure RACH-based HO for UE. Based on this observation, it is suggested to support RACH-less HO for mIAB. Whether RACH-less HO or RACH-based HO is configured for R18 onboard UE can be up to network implementation.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b/>
          <w:bCs/>
          <w:highlight w:val="none"/>
          <w:lang w:val="en-US" w:eastAsia="zh-CN"/>
        </w:rPr>
      </w:pPr>
      <w:r>
        <w:rPr>
          <w:rFonts w:hint="eastAsia"/>
          <w:b/>
          <w:bCs/>
          <w:lang w:val="en-US" w:eastAsia="zh-CN"/>
        </w:rPr>
        <w:t xml:space="preserve">Proposal 3: It is suggested to support RACH-less HO for mobile IAB. Whether RACH-less HO or RACH-based HO is configured for R18 on-board UE can be up to network implementation. </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mobile IAB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b w:val="0"/>
          <w:bCs w:val="0"/>
          <w:lang w:val="en-US" w:eastAsia="zh-CN"/>
        </w:rPr>
      </w:pPr>
      <w:r>
        <w:rPr>
          <w:rFonts w:hint="eastAsia" w:eastAsia="Batang" w:cs="Times New Roman"/>
          <w:b/>
          <w:bCs/>
          <w:highlight w:val="none"/>
          <w:u w:val="none"/>
          <w:lang w:val="en-US" w:eastAsia="zh-CN"/>
        </w:rPr>
        <w:t xml:space="preserve">Proposal 1: UE may consider the RACH-less HO is successfully complete when the </w:t>
      </w:r>
      <w:r>
        <w:rPr>
          <w:rFonts w:hint="eastAsia"/>
          <w:b/>
          <w:bCs/>
          <w:lang w:val="en-US" w:eastAsia="zh-CN"/>
        </w:rPr>
        <w:t xml:space="preserve">UE receives the </w:t>
      </w:r>
      <w:r>
        <w:rPr>
          <w:b/>
          <w:bCs/>
        </w:rPr>
        <w:t xml:space="preserve">UE Contention Resolution Identity MAC CE </w:t>
      </w:r>
      <w:r>
        <w:rPr>
          <w:rFonts w:hint="eastAsia"/>
          <w:b/>
          <w:bCs/>
          <w:lang w:val="en-US" w:eastAsia="zh-CN"/>
        </w:rPr>
        <w:t xml:space="preserve">or the </w:t>
      </w:r>
      <w:r>
        <w:rPr>
          <w:b/>
          <w:bCs/>
        </w:rPr>
        <w:t xml:space="preserve">PDCCH/PDSCH </w:t>
      </w:r>
      <w:r>
        <w:rPr>
          <w:rFonts w:hint="eastAsia"/>
          <w:b/>
          <w:bCs/>
          <w:lang w:val="en-US" w:eastAsia="zh-CN"/>
        </w:rPr>
        <w:t xml:space="preserve">with new data </w:t>
      </w:r>
      <w:r>
        <w:rPr>
          <w:b/>
          <w:bCs/>
        </w:rPr>
        <w:t xml:space="preserve">addressed to </w:t>
      </w:r>
      <w:r>
        <w:rPr>
          <w:rFonts w:hint="eastAsia"/>
          <w:b/>
          <w:bCs/>
          <w:lang w:val="en-US" w:eastAsia="zh-CN"/>
        </w:rPr>
        <w:t xml:space="preserve">the </w:t>
      </w:r>
      <w:r>
        <w:rPr>
          <w:b/>
          <w:bCs/>
        </w:rPr>
        <w:t>C-RNT</w:t>
      </w:r>
      <w:r>
        <w:rPr>
          <w:rFonts w:hint="eastAsia"/>
          <w:b/>
          <w:bCs/>
          <w:lang w:val="en-US" w:eastAsia="zh-CN"/>
        </w:rPr>
        <w:t>I of UE</w:t>
      </w:r>
      <w:r>
        <w:rPr>
          <w:rFonts w:hint="eastAsia" w:cs="Times New Roman"/>
          <w:b/>
          <w:bCs/>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cs="Times New Roman"/>
          <w:b/>
          <w:bCs/>
          <w:lang w:val="en-US" w:eastAsia="zh-CN"/>
        </w:rPr>
      </w:pPr>
      <w:r>
        <w:rPr>
          <w:rFonts w:hint="eastAsia" w:cs="Times New Roman"/>
          <w:b/>
          <w:bCs/>
          <w:lang w:val="en-US" w:eastAsia="zh-CN"/>
        </w:rPr>
        <w:t xml:space="preserve"> </w:t>
      </w:r>
      <w:r>
        <w:rPr>
          <w:rFonts w:hint="eastAsia" w:eastAsia="Batang" w:cs="Times New Roman"/>
          <w:b/>
          <w:bCs/>
          <w:highlight w:val="none"/>
          <w:u w:val="none"/>
          <w:lang w:val="en-US" w:eastAsia="zh-CN"/>
        </w:rPr>
        <w:t>Proposal 2: T304 timer can be reused for monitoring the RACH-less HO. To be specific,</w:t>
      </w:r>
      <w:r>
        <w:rPr>
          <w:rFonts w:hint="eastAsia" w:eastAsia="Batang" w:cs="Times New Roman"/>
          <w:b/>
          <w:bCs/>
          <w:u w:val="none"/>
          <w:lang w:val="en-US" w:eastAsia="zh-CN"/>
        </w:rPr>
        <w:t xml:space="preserve"> T304 timer is started </w:t>
      </w:r>
      <w:bookmarkStart w:id="3" w:name="_GoBack"/>
      <w:bookmarkEnd w:id="3"/>
      <w:r>
        <w:rPr>
          <w:rFonts w:hint="eastAsia" w:eastAsia="宋体"/>
          <w:b/>
          <w:bCs/>
          <w:lang w:val="en-US" w:eastAsia="zh-CN"/>
        </w:rPr>
        <w:t>u</w:t>
      </w:r>
      <w:r>
        <w:rPr>
          <w:b/>
          <w:bCs/>
          <w:lang w:eastAsia="en-GB"/>
        </w:rPr>
        <w:t>pon reception of</w:t>
      </w:r>
      <w:r>
        <w:rPr>
          <w:b/>
          <w:bCs/>
          <w:i w:val="0"/>
          <w:iCs w:val="0"/>
          <w:lang w:eastAsia="en-GB"/>
        </w:rPr>
        <w:t xml:space="preserve"> </w:t>
      </w:r>
      <w:r>
        <w:rPr>
          <w:rFonts w:hint="eastAsia"/>
          <w:b/>
          <w:bCs/>
          <w:i w:val="0"/>
          <w:iCs w:val="0"/>
          <w:lang w:val="en-US" w:eastAsia="zh-CN"/>
        </w:rPr>
        <w:t>RACH-less HO command and is stopped upon the c</w:t>
      </w:r>
      <w:r>
        <w:rPr>
          <w:b/>
          <w:bCs/>
        </w:rPr>
        <w:t xml:space="preserve">riterion for successful completion of </w:t>
      </w:r>
      <w:r>
        <w:rPr>
          <w:rFonts w:hint="eastAsia"/>
          <w:b/>
          <w:bCs/>
          <w:lang w:val="en-US" w:eastAsia="zh-CN"/>
        </w:rPr>
        <w:t>RACH-less HO is met. When the T304 timer expires, UE</w:t>
      </w:r>
      <w:r>
        <w:rPr>
          <w:rFonts w:hint="eastAsia"/>
          <w:b/>
          <w:bCs/>
          <w:highlight w:val="none"/>
          <w:lang w:val="en-US" w:eastAsia="zh-CN"/>
        </w:rPr>
        <w:t xml:space="preserve"> i</w:t>
      </w:r>
      <w:r>
        <w:rPr>
          <w:b/>
          <w:bCs/>
          <w:highlight w:val="none"/>
          <w:lang w:eastAsia="en-GB"/>
        </w:rPr>
        <w:t>nitiate the RRC re-establishment procedure</w:t>
      </w:r>
      <w:r>
        <w:rPr>
          <w:rFonts w:hint="eastAsia" w:cs="Times New Roman"/>
          <w:b/>
          <w:bCs/>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b/>
          <w:bCs/>
          <w:lang w:val="en-US" w:eastAsia="zh-CN"/>
        </w:rPr>
      </w:pPr>
      <w:r>
        <w:rPr>
          <w:rFonts w:hint="eastAsia"/>
          <w:b/>
          <w:bCs/>
          <w:lang w:val="en-US" w:eastAsia="zh-CN"/>
        </w:rPr>
        <w:t xml:space="preserve">Proposal 3: It is suggested to support RACH-less HO for mIAB. Whether RACH-less HO or RACH-based HO is configured for R18 on-board UE can be up to network implementation. </w:t>
      </w:r>
    </w:p>
    <w:p>
      <w:pPr>
        <w:pStyle w:val="2"/>
        <w:rPr>
          <w:rFonts w:eastAsia="宋体"/>
          <w:lang w:eastAsia="zh-CN"/>
        </w:rPr>
      </w:pPr>
      <w:r>
        <w:rPr>
          <w:rFonts w:hint="eastAsia" w:eastAsia="宋体"/>
          <w:lang w:eastAsia="zh-CN"/>
        </w:rPr>
        <w:t>Reference</w:t>
      </w:r>
    </w:p>
    <w:p>
      <w:pPr>
        <w:numPr>
          <w:ilvl w:val="0"/>
          <w:numId w:val="13"/>
        </w:numPr>
        <w:rPr>
          <w:rFonts w:hint="default"/>
          <w:lang w:val="en-US" w:eastAsia="zh-CN"/>
        </w:rPr>
      </w:pPr>
      <w:r>
        <w:rPr>
          <w:rFonts w:hint="eastAsia"/>
          <w:sz w:val="20"/>
          <w:szCs w:val="20"/>
          <w:lang w:val="en-US" w:eastAsia="zh-CN"/>
        </w:rPr>
        <w:t>RAN2#122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B2766"/>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84DC5"/>
    <w:rsid w:val="064C02D3"/>
    <w:rsid w:val="06525D08"/>
    <w:rsid w:val="066327A9"/>
    <w:rsid w:val="06632969"/>
    <w:rsid w:val="0665774C"/>
    <w:rsid w:val="06667182"/>
    <w:rsid w:val="068E7A97"/>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14CF4"/>
    <w:rsid w:val="0B337B37"/>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2560D"/>
    <w:rsid w:val="0CC45E50"/>
    <w:rsid w:val="0CC868A7"/>
    <w:rsid w:val="0CCB2AFA"/>
    <w:rsid w:val="0CD07B3D"/>
    <w:rsid w:val="0CE31ED2"/>
    <w:rsid w:val="0CE4374C"/>
    <w:rsid w:val="0CF86EA2"/>
    <w:rsid w:val="0D090A9B"/>
    <w:rsid w:val="0D0B3AE7"/>
    <w:rsid w:val="0D1B7692"/>
    <w:rsid w:val="0D1D6B72"/>
    <w:rsid w:val="0D25736F"/>
    <w:rsid w:val="0D2974B3"/>
    <w:rsid w:val="0D2E50C1"/>
    <w:rsid w:val="0D315A17"/>
    <w:rsid w:val="0D3C6240"/>
    <w:rsid w:val="0D4450E8"/>
    <w:rsid w:val="0D446417"/>
    <w:rsid w:val="0D473C1A"/>
    <w:rsid w:val="0D4D069D"/>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F752F"/>
    <w:rsid w:val="0FB024FD"/>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F478DD"/>
    <w:rsid w:val="18FA3897"/>
    <w:rsid w:val="18FE6CB4"/>
    <w:rsid w:val="19047845"/>
    <w:rsid w:val="19060BCC"/>
    <w:rsid w:val="19120E5E"/>
    <w:rsid w:val="19235518"/>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92420"/>
    <w:rsid w:val="22BA3BAD"/>
    <w:rsid w:val="22C1639B"/>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270B5"/>
    <w:rsid w:val="27940BAD"/>
    <w:rsid w:val="27982067"/>
    <w:rsid w:val="27991B1F"/>
    <w:rsid w:val="279F0993"/>
    <w:rsid w:val="27A95161"/>
    <w:rsid w:val="27AA1A34"/>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1E11"/>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457A0"/>
    <w:rsid w:val="2EDF0930"/>
    <w:rsid w:val="2EEA73AF"/>
    <w:rsid w:val="2EEB093D"/>
    <w:rsid w:val="2EF73395"/>
    <w:rsid w:val="2F002C7D"/>
    <w:rsid w:val="2F040B6F"/>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4F77817"/>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9C0C84"/>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15764"/>
    <w:rsid w:val="3EAA3049"/>
    <w:rsid w:val="3EAC7552"/>
    <w:rsid w:val="3EBB30DC"/>
    <w:rsid w:val="3EBC0187"/>
    <w:rsid w:val="3EC2705F"/>
    <w:rsid w:val="3EC95C36"/>
    <w:rsid w:val="3ED139A0"/>
    <w:rsid w:val="3ED81B0F"/>
    <w:rsid w:val="3ED82985"/>
    <w:rsid w:val="3EDA6CE8"/>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7D3909"/>
    <w:rsid w:val="42833005"/>
    <w:rsid w:val="428938C8"/>
    <w:rsid w:val="428C0F63"/>
    <w:rsid w:val="42926244"/>
    <w:rsid w:val="42955251"/>
    <w:rsid w:val="42961E1B"/>
    <w:rsid w:val="429D6558"/>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7A9B"/>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C109C"/>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BE38CD"/>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42055"/>
    <w:rsid w:val="5B05465E"/>
    <w:rsid w:val="5B0D54D5"/>
    <w:rsid w:val="5B0F6685"/>
    <w:rsid w:val="5B3031B6"/>
    <w:rsid w:val="5B320092"/>
    <w:rsid w:val="5B342D59"/>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65746"/>
    <w:rsid w:val="5FD75773"/>
    <w:rsid w:val="5FE0727E"/>
    <w:rsid w:val="5FE259DC"/>
    <w:rsid w:val="5FE31074"/>
    <w:rsid w:val="5FE91CE7"/>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662BE"/>
    <w:rsid w:val="62D526B3"/>
    <w:rsid w:val="62DA27AB"/>
    <w:rsid w:val="62E9025D"/>
    <w:rsid w:val="62EA0F25"/>
    <w:rsid w:val="62EC6780"/>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2CA8"/>
    <w:rsid w:val="641E58AB"/>
    <w:rsid w:val="64290E1E"/>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B0668D"/>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41842"/>
    <w:rsid w:val="72262E09"/>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BC6934"/>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A6FFC"/>
    <w:rsid w:val="761C51E9"/>
    <w:rsid w:val="761E7BD4"/>
    <w:rsid w:val="76221EC7"/>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87EFF"/>
    <w:rsid w:val="79985962"/>
    <w:rsid w:val="79B7133F"/>
    <w:rsid w:val="79B963A4"/>
    <w:rsid w:val="79BA2F94"/>
    <w:rsid w:val="79BC264E"/>
    <w:rsid w:val="79C76293"/>
    <w:rsid w:val="79E57E94"/>
    <w:rsid w:val="79E6205E"/>
    <w:rsid w:val="79E67EB2"/>
    <w:rsid w:val="79E72FBE"/>
    <w:rsid w:val="79E7444C"/>
    <w:rsid w:val="79EE7B9C"/>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511360"/>
    <w:rsid w:val="7E5745A4"/>
    <w:rsid w:val="7E616186"/>
    <w:rsid w:val="7E633DE8"/>
    <w:rsid w:val="7E6347AB"/>
    <w:rsid w:val="7E705D8F"/>
    <w:rsid w:val="7E7D7FCC"/>
    <w:rsid w:val="7E903B5A"/>
    <w:rsid w:val="7E947D16"/>
    <w:rsid w:val="7E952C9D"/>
    <w:rsid w:val="7E9D7F57"/>
    <w:rsid w:val="7EA77CDE"/>
    <w:rsid w:val="7EA84C5B"/>
    <w:rsid w:val="7EA96520"/>
    <w:rsid w:val="7EB3726D"/>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41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2023-08-11T06:46:51Z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